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BE16" w14:textId="77777777" w:rsidR="007B1816" w:rsidRDefault="007B1816" w:rsidP="005F53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87DE61" w14:textId="775587D4" w:rsidR="003B301C" w:rsidRDefault="003B301C" w:rsidP="005F53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367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6E20BD48" wp14:editId="3BF65FFA">
            <wp:simplePos x="0" y="0"/>
            <wp:positionH relativeFrom="margin">
              <wp:posOffset>-133350</wp:posOffset>
            </wp:positionH>
            <wp:positionV relativeFrom="paragraph">
              <wp:posOffset>-525780</wp:posOffset>
            </wp:positionV>
            <wp:extent cx="1427418" cy="609600"/>
            <wp:effectExtent l="0" t="0" r="1905" b="0"/>
            <wp:wrapNone/>
            <wp:docPr id="15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2C4CC" w14:textId="20C8FF62" w:rsidR="00A3440C" w:rsidRPr="005F5367" w:rsidRDefault="007A75E3" w:rsidP="00DE3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367">
        <w:rPr>
          <w:rFonts w:ascii="Times New Roman" w:hAnsi="Times New Roman" w:cs="Times New Roman"/>
          <w:b/>
          <w:bCs/>
          <w:sz w:val="26"/>
          <w:szCs w:val="26"/>
        </w:rPr>
        <w:t>Wyjaśnienia dotyczące priorytetów wydatkowania Krajowego Funduszu Szkoleniowego w 202</w:t>
      </w:r>
      <w:r w:rsidR="00DE388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74AAD" w:rsidRPr="005F53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5367">
        <w:rPr>
          <w:rFonts w:ascii="Times New Roman" w:hAnsi="Times New Roman" w:cs="Times New Roman"/>
          <w:b/>
          <w:bCs/>
          <w:sz w:val="26"/>
          <w:szCs w:val="26"/>
        </w:rPr>
        <w:t>roku:</w:t>
      </w:r>
    </w:p>
    <w:p w14:paraId="215DCFA4" w14:textId="77777777" w:rsidR="00EC44EF" w:rsidRPr="00733357" w:rsidRDefault="00EC44EF" w:rsidP="004A1943">
      <w:pPr>
        <w:jc w:val="both"/>
        <w:rPr>
          <w:rFonts w:ascii="Times New Roman" w:hAnsi="Times New Roman" w:cs="Times New Roman"/>
        </w:rPr>
      </w:pPr>
    </w:p>
    <w:p w14:paraId="450FC393" w14:textId="62326EA7" w:rsidR="00EC44EF" w:rsidRPr="001D40FA" w:rsidRDefault="00EC44EF" w:rsidP="00A97082">
      <w:pPr>
        <w:pStyle w:val="Akapitzlist"/>
        <w:numPr>
          <w:ilvl w:val="0"/>
          <w:numId w:val="10"/>
        </w:numPr>
        <w:ind w:left="0" w:hanging="425"/>
        <w:rPr>
          <w:rFonts w:ascii="Times New Roman" w:hAnsi="Times New Roman" w:cs="Times New Roman"/>
          <w:i/>
        </w:rPr>
      </w:pPr>
      <w:r w:rsidRPr="00EC44EF">
        <w:rPr>
          <w:rFonts w:ascii="Times New Roman" w:hAnsi="Times New Roman" w:cs="Times New Roman"/>
          <w:b/>
          <w:bCs/>
        </w:rPr>
        <w:t>Priorytet  PM/</w:t>
      </w:r>
      <w:r w:rsidR="00DE388C">
        <w:rPr>
          <w:rFonts w:ascii="Times New Roman" w:hAnsi="Times New Roman" w:cs="Times New Roman"/>
          <w:b/>
          <w:bCs/>
        </w:rPr>
        <w:t>1</w:t>
      </w:r>
      <w:r w:rsidRPr="00EC44EF">
        <w:rPr>
          <w:rFonts w:ascii="Times New Roman" w:hAnsi="Times New Roman" w:cs="Times New Roman"/>
          <w:b/>
          <w:bCs/>
        </w:rPr>
        <w:t xml:space="preserve">  Wsparcie  kształcenia  ustawicznego  w  związku  z  zastosowaniem w firmach nowych procesów, technologii i narzędzi pracy</w:t>
      </w:r>
      <w:r w:rsidR="001D40FA">
        <w:rPr>
          <w:rFonts w:ascii="Times New Roman" w:hAnsi="Times New Roman" w:cs="Times New Roman"/>
        </w:rPr>
        <w:t>.</w:t>
      </w:r>
    </w:p>
    <w:p w14:paraId="19515E08" w14:textId="77777777" w:rsidR="001D40FA" w:rsidRPr="00EC44EF" w:rsidRDefault="001D40FA" w:rsidP="00A97082">
      <w:pPr>
        <w:pStyle w:val="Akapitzlist"/>
        <w:ind w:left="0"/>
        <w:rPr>
          <w:rFonts w:ascii="Times New Roman" w:hAnsi="Times New Roman" w:cs="Times New Roman"/>
          <w:i/>
        </w:rPr>
      </w:pPr>
    </w:p>
    <w:p w14:paraId="7F25812E" w14:textId="5A30A5D0" w:rsidR="00EC44EF" w:rsidRPr="00EC44EF" w:rsidRDefault="00EC44EF" w:rsidP="00A97082">
      <w:pPr>
        <w:pStyle w:val="Akapitzlist"/>
        <w:ind w:left="0"/>
        <w:rPr>
          <w:rFonts w:ascii="Times New Roman" w:hAnsi="Times New Roman" w:cs="Times New Roman"/>
        </w:rPr>
      </w:pPr>
      <w:r w:rsidRPr="00EC44EF">
        <w:rPr>
          <w:rFonts w:ascii="Times New Roman" w:hAnsi="Times New Roman" w:cs="Times New Roman"/>
        </w:rPr>
        <w:t>Należy pamiętać, że przez „nowe procesy, technologie czy narzędzia pracy” w niniejszym priorytecie należy rozumieć procesy, technologie, maszyny czy rozwiązania nowe dla wnioskodawcy a nie dla całego rynku.</w:t>
      </w:r>
    </w:p>
    <w:p w14:paraId="5CD9C97B" w14:textId="77777777" w:rsidR="00EC44EF" w:rsidRPr="00EC44EF" w:rsidRDefault="00EC44EF" w:rsidP="00A97082">
      <w:pPr>
        <w:pStyle w:val="Akapitzlist"/>
        <w:ind w:left="0"/>
        <w:rPr>
          <w:rFonts w:ascii="Times New Roman" w:hAnsi="Times New Roman" w:cs="Times New Roman"/>
        </w:rPr>
      </w:pPr>
    </w:p>
    <w:p w14:paraId="2A13529F" w14:textId="0DA98832" w:rsidR="00EC44EF" w:rsidRPr="00EC44EF" w:rsidRDefault="00EC44EF" w:rsidP="00A97082">
      <w:pPr>
        <w:pStyle w:val="Akapitzlist"/>
        <w:ind w:left="0"/>
        <w:rPr>
          <w:rFonts w:ascii="Times New Roman" w:hAnsi="Times New Roman" w:cs="Times New Roman"/>
        </w:rPr>
      </w:pPr>
      <w:r w:rsidRPr="00EC44EF">
        <w:rPr>
          <w:rFonts w:ascii="Times New Roman" w:hAnsi="Times New Roman" w:cs="Times New Roman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</w:t>
      </w:r>
    </w:p>
    <w:p w14:paraId="1C566004" w14:textId="58B88DE5" w:rsidR="00071C5F" w:rsidRPr="004A1943" w:rsidRDefault="00EC44EF" w:rsidP="00A97082">
      <w:pPr>
        <w:pStyle w:val="Akapitzlist"/>
        <w:ind w:left="0"/>
        <w:rPr>
          <w:rFonts w:ascii="Times New Roman" w:hAnsi="Times New Roman" w:cs="Times New Roman"/>
        </w:rPr>
      </w:pPr>
      <w:r w:rsidRPr="00EC44EF">
        <w:rPr>
          <w:rFonts w:ascii="Times New Roman" w:hAnsi="Times New Roman" w:cs="Times New Roman"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procesy.</w:t>
      </w:r>
    </w:p>
    <w:p w14:paraId="76A8B483" w14:textId="619123D5" w:rsidR="00E85A4D" w:rsidRDefault="00E85A4D" w:rsidP="00A97082">
      <w:pPr>
        <w:pStyle w:val="Akapitzlist"/>
        <w:rPr>
          <w:rFonts w:ascii="Times New Roman" w:hAnsi="Times New Roman" w:cs="Times New Roman"/>
        </w:rPr>
      </w:pPr>
    </w:p>
    <w:p w14:paraId="181894CC" w14:textId="77777777" w:rsidR="001D40FA" w:rsidRPr="00733357" w:rsidRDefault="001D40FA" w:rsidP="00A97082">
      <w:pPr>
        <w:pStyle w:val="Akapitzlist"/>
        <w:rPr>
          <w:rFonts w:ascii="Times New Roman" w:hAnsi="Times New Roman" w:cs="Times New Roman"/>
        </w:rPr>
      </w:pPr>
    </w:p>
    <w:p w14:paraId="15E9815A" w14:textId="5812B354" w:rsidR="00EC44EF" w:rsidRPr="001D40FA" w:rsidRDefault="00EC44EF" w:rsidP="00A97082">
      <w:pPr>
        <w:pStyle w:val="Akapitzlist"/>
        <w:numPr>
          <w:ilvl w:val="0"/>
          <w:numId w:val="10"/>
        </w:numPr>
        <w:ind w:left="0" w:hanging="425"/>
        <w:rPr>
          <w:rFonts w:ascii="Times New Roman" w:hAnsi="Times New Roman" w:cs="Times New Roman"/>
          <w:i/>
        </w:rPr>
      </w:pPr>
      <w:r w:rsidRPr="00EC44EF">
        <w:rPr>
          <w:rFonts w:ascii="Times New Roman" w:hAnsi="Times New Roman" w:cs="Times New Roman"/>
          <w:b/>
          <w:bCs/>
        </w:rPr>
        <w:t>Priorytet PM/</w:t>
      </w:r>
      <w:r w:rsidR="00DE388C">
        <w:rPr>
          <w:rFonts w:ascii="Times New Roman" w:hAnsi="Times New Roman" w:cs="Times New Roman"/>
          <w:b/>
          <w:bCs/>
        </w:rPr>
        <w:t>2</w:t>
      </w:r>
      <w:r w:rsidRPr="00EC44EF">
        <w:rPr>
          <w:rFonts w:ascii="Times New Roman" w:hAnsi="Times New Roman" w:cs="Times New Roman"/>
          <w:b/>
          <w:bCs/>
        </w:rPr>
        <w:t xml:space="preserve"> Wsparcie kształcenia ustawicznego w zidentyfikowanych w danym powiecie lub województwie zawodach deficytowych</w:t>
      </w:r>
      <w:r w:rsidR="001D40FA">
        <w:rPr>
          <w:rFonts w:ascii="Times New Roman" w:hAnsi="Times New Roman" w:cs="Times New Roman"/>
        </w:rPr>
        <w:t>.</w:t>
      </w:r>
    </w:p>
    <w:p w14:paraId="13C84676" w14:textId="77777777" w:rsidR="001D40FA" w:rsidRPr="00EC44EF" w:rsidRDefault="001D40FA" w:rsidP="00A97082">
      <w:pPr>
        <w:pStyle w:val="Akapitzlist"/>
        <w:ind w:left="0"/>
        <w:rPr>
          <w:rFonts w:ascii="Times New Roman" w:hAnsi="Times New Roman" w:cs="Times New Roman"/>
          <w:i/>
        </w:rPr>
      </w:pPr>
    </w:p>
    <w:p w14:paraId="3A141AA9" w14:textId="77777777" w:rsidR="00EC44EF" w:rsidRPr="00EC44EF" w:rsidRDefault="00EC44EF" w:rsidP="00A97082">
      <w:pPr>
        <w:pStyle w:val="Akapitzlist"/>
        <w:ind w:left="0"/>
        <w:rPr>
          <w:rFonts w:ascii="Times New Roman" w:hAnsi="Times New Roman" w:cs="Times New Roman"/>
        </w:rPr>
      </w:pPr>
      <w:r w:rsidRPr="00EC44EF">
        <w:rPr>
          <w:rFonts w:ascii="Times New Roman" w:hAnsi="Times New Roman" w:cs="Times New Roman"/>
        </w:rPr>
        <w:t xml:space="preserve">Przyjęte sformułowanie niniejszego priorytetu pozwala na sfinansowanie kształcenia ustawicznego w zakresie umiejętności </w:t>
      </w:r>
      <w:proofErr w:type="spellStart"/>
      <w:r w:rsidRPr="00EC44EF">
        <w:rPr>
          <w:rFonts w:ascii="Times New Roman" w:hAnsi="Times New Roman" w:cs="Times New Roman"/>
        </w:rPr>
        <w:t>ogólno</w:t>
      </w:r>
      <w:proofErr w:type="spellEnd"/>
      <w:r w:rsidRPr="00EC44EF">
        <w:rPr>
          <w:rFonts w:ascii="Times New Roman" w:hAnsi="Times New Roman" w:cs="Times New Roman"/>
        </w:rPr>
        <w:t>-zawodowych (w tym tzw. kompetencji miękkich), o ile powiązane są one z wykonywaniem pracy w zawodzie deficytowym.</w:t>
      </w:r>
    </w:p>
    <w:p w14:paraId="304F8B61" w14:textId="77777777" w:rsidR="00EC44EF" w:rsidRPr="00EC44EF" w:rsidRDefault="00EC44EF" w:rsidP="00A97082">
      <w:pPr>
        <w:pStyle w:val="Akapitzlist"/>
        <w:ind w:left="0"/>
        <w:rPr>
          <w:rFonts w:ascii="Times New Roman" w:hAnsi="Times New Roman" w:cs="Times New Roman"/>
        </w:rPr>
      </w:pPr>
      <w:r w:rsidRPr="00EC44EF">
        <w:rPr>
          <w:rFonts w:ascii="Times New Roman" w:hAnsi="Times New Roman" w:cs="Times New Roman"/>
        </w:rPr>
        <w:t>Należy zwrócić uwagę, że granica pomiędzy szkoleniami zawodowymi a tzw. „miękkimi” nie jest  jednoznaczna.   Przykładowo:  szkolenie   dotyczące  umiejętności  autoprezentacji   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</w:t>
      </w:r>
    </w:p>
    <w:p w14:paraId="013B697F" w14:textId="59FA09F9" w:rsidR="007B1816" w:rsidRPr="00DE388C" w:rsidRDefault="00EC44EF" w:rsidP="00A97082">
      <w:pPr>
        <w:pStyle w:val="Akapitzlist"/>
        <w:ind w:left="0"/>
        <w:rPr>
          <w:rFonts w:ascii="Times New Roman" w:hAnsi="Times New Roman" w:cs="Times New Roman"/>
          <w:b/>
          <w:bCs/>
          <w:i/>
          <w:iCs/>
        </w:rPr>
      </w:pPr>
      <w:r w:rsidRPr="00EC44EF">
        <w:rPr>
          <w:rFonts w:ascii="Times New Roman" w:hAnsi="Times New Roman" w:cs="Times New Roman"/>
        </w:rPr>
        <w:t>Wnioskodawca, który chce spełnić wymagania niniejszego priorytetu powinien udowodnić, że wskazana forma kształcenia ustawicznego dotyczy zawodu deficytowego na terenie danego powiatu bądź województwa</w:t>
      </w:r>
      <w:r w:rsidR="00363194">
        <w:rPr>
          <w:rFonts w:ascii="Times New Roman" w:hAnsi="Times New Roman" w:cs="Times New Roman"/>
        </w:rPr>
        <w:t xml:space="preserve">, zgodnie z </w:t>
      </w:r>
      <w:r w:rsidR="00363194">
        <w:rPr>
          <w:rFonts w:ascii="Times New Roman" w:hAnsi="Times New Roman" w:cs="Times New Roman"/>
          <w:b/>
          <w:bCs/>
          <w:i/>
          <w:iCs/>
        </w:rPr>
        <w:t>Barometrem zawodów 202</w:t>
      </w:r>
      <w:r w:rsidR="00DE388C">
        <w:rPr>
          <w:rFonts w:ascii="Times New Roman" w:hAnsi="Times New Roman" w:cs="Times New Roman"/>
          <w:b/>
          <w:bCs/>
          <w:i/>
          <w:iCs/>
        </w:rPr>
        <w:t>4</w:t>
      </w:r>
      <w:r w:rsidR="00363194">
        <w:rPr>
          <w:rFonts w:ascii="Times New Roman" w:hAnsi="Times New Roman" w:cs="Times New Roman"/>
          <w:b/>
          <w:bCs/>
          <w:i/>
          <w:iCs/>
        </w:rPr>
        <w:t xml:space="preserve"> powiatu golubsko-dobrzyńskiego </w:t>
      </w:r>
      <w:r w:rsidR="00363194" w:rsidRPr="00363194">
        <w:rPr>
          <w:rFonts w:ascii="Times New Roman" w:hAnsi="Times New Roman" w:cs="Times New Roman"/>
        </w:rPr>
        <w:t>oraz</w:t>
      </w:r>
      <w:r w:rsidR="00363194">
        <w:rPr>
          <w:rFonts w:ascii="Times New Roman" w:hAnsi="Times New Roman" w:cs="Times New Roman"/>
          <w:b/>
          <w:bCs/>
          <w:i/>
          <w:iCs/>
        </w:rPr>
        <w:t xml:space="preserve"> Barometrem zawodów 202</w:t>
      </w:r>
      <w:r w:rsidR="00DE388C">
        <w:rPr>
          <w:rFonts w:ascii="Times New Roman" w:hAnsi="Times New Roman" w:cs="Times New Roman"/>
          <w:b/>
          <w:bCs/>
          <w:i/>
          <w:iCs/>
        </w:rPr>
        <w:t>4</w:t>
      </w:r>
      <w:r w:rsidR="00363194">
        <w:rPr>
          <w:rFonts w:ascii="Times New Roman" w:hAnsi="Times New Roman" w:cs="Times New Roman"/>
          <w:b/>
          <w:bCs/>
          <w:i/>
          <w:iCs/>
        </w:rPr>
        <w:t xml:space="preserve"> województwa kujawsko-pomorskiego.</w:t>
      </w:r>
    </w:p>
    <w:p w14:paraId="6D05867D" w14:textId="77777777" w:rsidR="00D05771" w:rsidRDefault="00D05771" w:rsidP="00A97082">
      <w:pPr>
        <w:rPr>
          <w:rFonts w:ascii="Times New Roman" w:hAnsi="Times New Roman" w:cs="Times New Roman"/>
        </w:rPr>
      </w:pPr>
    </w:p>
    <w:p w14:paraId="2BD1D43F" w14:textId="64D998E4" w:rsidR="003B301C" w:rsidRPr="003B301C" w:rsidRDefault="003B301C" w:rsidP="00A97082">
      <w:pPr>
        <w:pStyle w:val="Akapitzlist"/>
        <w:numPr>
          <w:ilvl w:val="0"/>
          <w:numId w:val="10"/>
        </w:numPr>
        <w:ind w:left="0" w:hanging="426"/>
        <w:rPr>
          <w:rFonts w:ascii="Times New Roman" w:hAnsi="Times New Roman" w:cs="Times New Roman"/>
          <w:i/>
        </w:rPr>
      </w:pPr>
      <w:r w:rsidRPr="001A1F7B">
        <w:rPr>
          <w:rFonts w:ascii="Times New Roman" w:hAnsi="Times New Roman" w:cs="Times New Roman"/>
          <w:b/>
          <w:bCs/>
        </w:rPr>
        <w:t>Priorytet PM/</w:t>
      </w:r>
      <w:r w:rsidR="00DE388C">
        <w:rPr>
          <w:rFonts w:ascii="Times New Roman" w:hAnsi="Times New Roman" w:cs="Times New Roman"/>
          <w:b/>
          <w:bCs/>
        </w:rPr>
        <w:t>3</w:t>
      </w:r>
      <w:r w:rsidRPr="001A1F7B">
        <w:rPr>
          <w:rFonts w:ascii="Times New Roman" w:hAnsi="Times New Roman" w:cs="Times New Roman"/>
          <w:b/>
          <w:bCs/>
        </w:rPr>
        <w:t xml:space="preserve"> Wsparcie kształcenia ustawicznego osób powracających na rynek pracy po przerwie związanej ze sprawowaniem opieki nad dzieckiem oraz osób będących członkami rodzin wielodzietnych</w:t>
      </w:r>
      <w:r w:rsidR="00B60BD2">
        <w:rPr>
          <w:rFonts w:ascii="Times New Roman" w:hAnsi="Times New Roman" w:cs="Times New Roman"/>
        </w:rPr>
        <w:t>.</w:t>
      </w:r>
    </w:p>
    <w:p w14:paraId="2BC82E5C" w14:textId="77777777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14:paraId="39A73F1D" w14:textId="77777777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lastRenderedPageBreak/>
        <w:t>Priorytet adresowany jest do osób, które w ciągu jednego roku przed datą złożenia wniosku o dofinansowanie podjęły pracę po przerwie spowodowanej sprawowaniem opieki nad dzieckiem.</w:t>
      </w:r>
    </w:p>
    <w:p w14:paraId="602CFE25" w14:textId="77777777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391EBDA3" w14:textId="77777777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6B5DFB24" w14:textId="77777777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Priorytet adresowany jest także do osób, które mają na utrzymaniu rodziny 3+ bądź są członkami takich rodzin, ma na celu zachęcić te osoby do inwestowania we własne umiejętności i kompetencje, a przez to dać im szanse na utrzymanie miejsca pracy.</w:t>
      </w:r>
    </w:p>
    <w:p w14:paraId="0F78879F" w14:textId="77777777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Z dofinansowania w ramach priorytetu mogą skorzystać członkowie rodzin wielodzietnych, którzy na dzień złożenia wniosku posiadają Kartę Dużej Rodziny bądź spełniają warunki jej posiadania. Należy  pamiętać,  że  dotyczy  to  zarówno  rodziców  i  ich  małżonków,  jak i pracujących dzieci pozostających z nimi w jednym gospodarstwie domowym.</w:t>
      </w:r>
    </w:p>
    <w:p w14:paraId="1DF795D6" w14:textId="77777777" w:rsidR="003B301C" w:rsidRPr="003B301C" w:rsidRDefault="003B301C" w:rsidP="00A97082">
      <w:pPr>
        <w:ind w:hanging="1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Prawo do posiadania Karty Dużej Rodziny przysługuje wszystkim rodzicom oraz małżonkom rodziców, którzy mają lub mieli na utrzymaniu łącznie co najmniej troje dzieci.</w:t>
      </w:r>
    </w:p>
    <w:p w14:paraId="3E3BF9A0" w14:textId="77777777" w:rsidR="003B301C" w:rsidRPr="003B301C" w:rsidRDefault="003B301C" w:rsidP="00A97082">
      <w:pPr>
        <w:ind w:hanging="1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Przez rodzica rozumie się także rodzica zastępczego lub osobę prowadzącą rodzinny dom dziecka.</w:t>
      </w:r>
    </w:p>
    <w:p w14:paraId="0F919F37" w14:textId="3FE3011C" w:rsidR="003B301C" w:rsidRPr="003B301C" w:rsidRDefault="003B301C" w:rsidP="00A97082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Prawo do Karty Dużej Rodziny przysługuje także dzieciom:</w:t>
      </w:r>
    </w:p>
    <w:p w14:paraId="6966E79D" w14:textId="448B15DF" w:rsidR="003B301C" w:rsidRPr="003B301C" w:rsidRDefault="003B301C" w:rsidP="00A97082">
      <w:pPr>
        <w:numPr>
          <w:ilvl w:val="1"/>
          <w:numId w:val="9"/>
        </w:numPr>
        <w:ind w:left="0" w:firstLine="0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w wieku do 18. roku życia,</w:t>
      </w:r>
    </w:p>
    <w:p w14:paraId="2BD06BB8" w14:textId="77777777" w:rsidR="003B301C" w:rsidRPr="003B301C" w:rsidRDefault="003B301C" w:rsidP="00A97082">
      <w:pPr>
        <w:numPr>
          <w:ilvl w:val="1"/>
          <w:numId w:val="9"/>
        </w:numPr>
        <w:ind w:left="0" w:firstLine="0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w wieku do 25. roku życia – w przypadku dzieci uczących się w szkole lub szkole wyższej,</w:t>
      </w:r>
    </w:p>
    <w:p w14:paraId="75C14B15" w14:textId="77777777" w:rsidR="003B301C" w:rsidRPr="003B301C" w:rsidRDefault="003B301C" w:rsidP="00A97082">
      <w:pPr>
        <w:numPr>
          <w:ilvl w:val="1"/>
          <w:numId w:val="9"/>
        </w:numPr>
        <w:ind w:left="709" w:hanging="709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bez ograniczeń wiekowych w przypadku dzieci legitymujących się orzeczeniem o umiarkowanym lub znacznym stopniu niepełnosprawności,</w:t>
      </w:r>
    </w:p>
    <w:p w14:paraId="136A4B49" w14:textId="77777777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ale tylko w przypadku, gdy w chwili składania wniosku w rodzinie jest co najmniej troje dzieci spełniających powyższe warunki.</w:t>
      </w:r>
    </w:p>
    <w:p w14:paraId="6FD6DD4C" w14:textId="1FEA3CD6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 nie  ograniczył  przez  umieszczenie  dziecka  w  pieczy  zastępczej  w stosunku do co najmniej trojga dzieci, prawo to nie przysługuje również rodzicowi zastępczemu lub  prowadzącemu rodzinny dom dziecka, w przypadku gdy  sąd orzekł  o odebraniu im dzieci z uwagi na niewłaściwe sprawowanie pieczy zastępczej.</w:t>
      </w:r>
    </w:p>
    <w:p w14:paraId="657C9A8C" w14:textId="05501C4A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Karta jest przyznawana niezależnie od dochodu w rodzinie.</w:t>
      </w:r>
    </w:p>
    <w:p w14:paraId="10451D9F" w14:textId="79C194D2" w:rsidR="003B301C" w:rsidRPr="003B301C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Prawo do posiadania Karty przysługuje członkowi rodziny wielodzietnej, który jest:</w:t>
      </w:r>
    </w:p>
    <w:p w14:paraId="468E22AB" w14:textId="77777777" w:rsidR="003B301C" w:rsidRPr="003B301C" w:rsidRDefault="003B301C" w:rsidP="00A97082">
      <w:pPr>
        <w:numPr>
          <w:ilvl w:val="1"/>
          <w:numId w:val="9"/>
        </w:numPr>
        <w:ind w:left="709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osobą posiadającą obywatelstwo polskie, mającą miejsce zamieszkania na terytorium Rzeczypospolitej Polskiej;</w:t>
      </w:r>
    </w:p>
    <w:p w14:paraId="55D4E604" w14:textId="77777777" w:rsidR="003B301C" w:rsidRPr="003B301C" w:rsidRDefault="003B301C" w:rsidP="00A97082">
      <w:pPr>
        <w:numPr>
          <w:ilvl w:val="1"/>
          <w:numId w:val="9"/>
        </w:numPr>
        <w:ind w:left="709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 xml:space="preserve">cudzoziemcem mającym miejsce zamieszkania na terytorium Rzeczypospolitej Polskiej na podstawie zezwolenia na pobyt stały, zezwolenia na pobyt rezydenta długoterminowego Unii Europejskiej, zezwolenia na pobyt czasowy udzielony   w związku z okolicznością, o której mowa w art. 159 ust. 1 oraz art. 186 ust. 1 pkt. 3 ustawy z dnia 12 grudnia 2013 r. o cudzoziemcach (Dz.U. z 2020 r. poz. 35), lub w związku z uzyskaniem w Rzeczypospolitej Polskiej statusu </w:t>
      </w:r>
      <w:r w:rsidRPr="003B301C">
        <w:rPr>
          <w:rFonts w:ascii="Times New Roman" w:hAnsi="Times New Roman" w:cs="Times New Roman"/>
        </w:rPr>
        <w:lastRenderedPageBreak/>
        <w:t>uchodźcy lub ochrony uzupełniającej, jeżeli zamieszkuje z członkami rodziny na terytorium Rzeczypospolitej Polskiej;</w:t>
      </w:r>
    </w:p>
    <w:p w14:paraId="638916DF" w14:textId="77777777" w:rsidR="003B301C" w:rsidRPr="003B301C" w:rsidRDefault="003B301C" w:rsidP="00A97082">
      <w:pPr>
        <w:numPr>
          <w:ilvl w:val="1"/>
          <w:numId w:val="9"/>
        </w:numPr>
        <w:ind w:left="709"/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mającym miejsce zamieszkania na terytorium Rzeczypospolitej Polskiej obywatelem państwa członkowskiego Unii Europejskiej, państwa członkowskiego Europejskiego Porozumienia o Wolnym Handlu (EFTA) – strony umowy o Europejskim Obszarze Gospodarczym lub  Konfederacji  Szwajcarskiej  oraz  członkom  jego 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</w:p>
    <w:p w14:paraId="232ADA95" w14:textId="0133B63D" w:rsidR="00071C5F" w:rsidRDefault="003B301C" w:rsidP="00A97082">
      <w:pPr>
        <w:rPr>
          <w:rFonts w:ascii="Times New Roman" w:hAnsi="Times New Roman" w:cs="Times New Roman"/>
        </w:rPr>
      </w:pPr>
      <w:r w:rsidRPr="003B301C">
        <w:rPr>
          <w:rFonts w:ascii="Times New Roman" w:hAnsi="Times New Roman" w:cs="Times New Roman"/>
        </w:rPr>
        <w:t>Uwaga: Warunki - powrotu na rynek pracy po przerwie związanej ze sprawowaniem opieki nad dzieckiem oraz bycia członkiem rodziny wielodzietnej - nie muszą być spełniane łącznie.</w:t>
      </w:r>
    </w:p>
    <w:p w14:paraId="37E2FFFA" w14:textId="77777777" w:rsidR="001A1F7B" w:rsidRPr="00733357" w:rsidRDefault="001A1F7B" w:rsidP="00A97082">
      <w:pPr>
        <w:rPr>
          <w:rFonts w:ascii="Times New Roman" w:hAnsi="Times New Roman" w:cs="Times New Roman"/>
        </w:rPr>
      </w:pPr>
    </w:p>
    <w:p w14:paraId="35F77B8E" w14:textId="11CB5FD8" w:rsidR="001A1F7B" w:rsidRPr="00345C5E" w:rsidRDefault="001A1F7B" w:rsidP="00A97082">
      <w:pPr>
        <w:pStyle w:val="Akapitzlist"/>
        <w:numPr>
          <w:ilvl w:val="0"/>
          <w:numId w:val="10"/>
        </w:numPr>
        <w:ind w:left="0" w:hanging="567"/>
        <w:rPr>
          <w:rFonts w:ascii="Times New Roman" w:hAnsi="Times New Roman" w:cs="Times New Roman"/>
        </w:rPr>
      </w:pPr>
      <w:r w:rsidRPr="001A1F7B">
        <w:rPr>
          <w:rFonts w:ascii="Times New Roman" w:hAnsi="Times New Roman" w:cs="Times New Roman"/>
          <w:b/>
          <w:bCs/>
        </w:rPr>
        <w:t>Priorytet PM/</w:t>
      </w:r>
      <w:r w:rsidR="00DE388C">
        <w:rPr>
          <w:rFonts w:ascii="Times New Roman" w:hAnsi="Times New Roman" w:cs="Times New Roman"/>
          <w:b/>
          <w:bCs/>
        </w:rPr>
        <w:t>4</w:t>
      </w:r>
      <w:r w:rsidRPr="001A1F7B">
        <w:rPr>
          <w:rFonts w:ascii="Times New Roman" w:hAnsi="Times New Roman" w:cs="Times New Roman"/>
          <w:b/>
          <w:bCs/>
        </w:rPr>
        <w:t xml:space="preserve"> Wsparcie kształcenia ustawicznego w zakresie umiejętności cyfrowych</w:t>
      </w:r>
      <w:r w:rsidR="00DE388C">
        <w:rPr>
          <w:rFonts w:ascii="Times New Roman" w:hAnsi="Times New Roman" w:cs="Times New Roman"/>
          <w:b/>
          <w:bCs/>
        </w:rPr>
        <w:t>.</w:t>
      </w:r>
    </w:p>
    <w:p w14:paraId="079EBFBC" w14:textId="77777777" w:rsidR="00345C5E" w:rsidRPr="00DE388C" w:rsidRDefault="00345C5E" w:rsidP="00A97082">
      <w:pPr>
        <w:pStyle w:val="Akapitzlist"/>
        <w:ind w:left="0"/>
        <w:rPr>
          <w:rFonts w:ascii="Times New Roman" w:hAnsi="Times New Roman" w:cs="Times New Roman"/>
        </w:rPr>
      </w:pPr>
    </w:p>
    <w:p w14:paraId="4CFA71D4" w14:textId="226F6387" w:rsidR="00345C5E" w:rsidRP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  <w:r w:rsidRPr="00345C5E">
        <w:rPr>
          <w:rFonts w:ascii="Times New Roman" w:hAnsi="Times New Roman" w:cs="Times New Roman"/>
        </w:rPr>
        <w:t xml:space="preserve">Propozycja tego priorytetu wynika z faktu, że postęp technologiczny i cyfrowy jest coraz bardziej obecny w życiu każdego człowieka i będzie skutkować istotnymi zmianami w strukturze zatrudnienia oraz popycie na konkretne zawody i umiejętności. Bardzo ważne jest aby osoby funkcjonujące na rynku pracy były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 w:rsidRPr="00345C5E">
        <w:rPr>
          <w:rFonts w:ascii="Times New Roman" w:hAnsi="Times New Roman" w:cs="Times New Roman"/>
        </w:rPr>
        <w:t>scyfryzowanych</w:t>
      </w:r>
      <w:proofErr w:type="spellEnd"/>
      <w:r w:rsidRPr="00345C5E">
        <w:rPr>
          <w:rFonts w:ascii="Times New Roman" w:hAnsi="Times New Roman" w:cs="Times New Roman"/>
        </w:rPr>
        <w:t xml:space="preserve"> branżach oraz gospodarce obiegu zamkniętego.</w:t>
      </w:r>
    </w:p>
    <w:p w14:paraId="3EEDC15C" w14:textId="77777777" w:rsidR="00345C5E" w:rsidRPr="00345C5E" w:rsidRDefault="00345C5E" w:rsidP="00A97082">
      <w:pPr>
        <w:pStyle w:val="Akapitzlist"/>
        <w:rPr>
          <w:rFonts w:ascii="Times New Roman" w:hAnsi="Times New Roman" w:cs="Times New Roman"/>
        </w:rPr>
      </w:pPr>
    </w:p>
    <w:p w14:paraId="421FBD1D" w14:textId="77777777" w:rsidR="00345C5E" w:rsidRP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  <w:r w:rsidRPr="00345C5E">
        <w:rPr>
          <w:rFonts w:ascii="Times New Roman" w:hAnsi="Times New Roman" w:cs="Times New Roman"/>
        </w:rP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56A6E171" w14:textId="77777777" w:rsidR="00345C5E" w:rsidRP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  <w:r w:rsidRPr="00345C5E">
        <w:rPr>
          <w:rFonts w:ascii="Times New Roman" w:hAnsi="Times New Roman" w:cs="Times New Roman"/>
        </w:rPr>
        <w:t xml:space="preserve">W przypadku niniejszego priorytetu należy również pamiętać, że w obszarze kompetencji cyfrowych granica pomiędzy szkoleniami zawodowymi,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 W każdej dziedzinie gospodarki i w większości współczesnych zawodów kompetencje cyfrowe nabierają kluczowego znaczenia. Dlatego pracodawcy coraz częściej poszukują takich pracowników, którzy będą rozumieć potrzebę funkcjonowania 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cyberbezpieczeństwem. </w:t>
      </w:r>
    </w:p>
    <w:p w14:paraId="5B239912" w14:textId="77777777" w:rsidR="00345C5E" w:rsidRP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  <w:r w:rsidRPr="00345C5E">
        <w:rPr>
          <w:rFonts w:ascii="Times New Roman" w:hAnsi="Times New Roman" w:cs="Times New Roman"/>
        </w:rPr>
        <w:t xml:space="preserve">Z jednej strony zapotrzebowanie na kompetencje cyfrowe stale rośnie, ponieważ pojawiają się nowe zawody i kwalifikacje, które wymagają od pracowników nowych umiejętności, a poruszanie się w cyfrowej rzeczywistości staje się tak samo ważne jak umiejętność czytania i pisania. </w:t>
      </w:r>
    </w:p>
    <w:p w14:paraId="7FB42C64" w14:textId="77777777" w:rsidR="00345C5E" w:rsidRP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  <w:r w:rsidRPr="00345C5E">
        <w:rPr>
          <w:rFonts w:ascii="Times New Roman" w:hAnsi="Times New Roman" w:cs="Times New Roman"/>
        </w:rPr>
        <w:t xml:space="preserve">Z drugiej strony deficyty kompetencji cyfrowych można znaleźć w praktycznie każdej grupie zawodowej: wśród menedżerów i techników, wśród sprzedawców i pracowników biurowych. Te deficyty ograniczają możliwość rozwoju przedsiębiorstw. </w:t>
      </w:r>
    </w:p>
    <w:p w14:paraId="2A06782A" w14:textId="3D7F857D" w:rsidR="00DE388C" w:rsidRDefault="00345C5E" w:rsidP="00A97082">
      <w:pPr>
        <w:pStyle w:val="Akapitzlist"/>
        <w:ind w:left="0"/>
        <w:rPr>
          <w:rFonts w:ascii="Times New Roman" w:hAnsi="Times New Roman" w:cs="Times New Roman"/>
        </w:rPr>
      </w:pPr>
      <w:r w:rsidRPr="00345C5E">
        <w:rPr>
          <w:rFonts w:ascii="Times New Roman" w:hAnsi="Times New Roman" w:cs="Times New Roman"/>
        </w:rPr>
        <w:t xml:space="preserve">Nowe zawody związane z rewolucją cyfrową to nie tylko domena branży IT, jak na przykład specjalista big data (osoba, która zajmuje się analizowaniem i przygotowywaniem rekomendacji biznesowych z ogromnych zbiorów danych) czy specjalista do spraw cyberbezpieczeństwa (przeciwdziała zagrożeniom płynącym z internetu). To także zawody, takie jak traffic manager (zajmuje się analizowaniem ruchu na </w:t>
      </w:r>
      <w:r w:rsidRPr="00345C5E">
        <w:rPr>
          <w:rFonts w:ascii="Times New Roman" w:hAnsi="Times New Roman" w:cs="Times New Roman"/>
        </w:rPr>
        <w:lastRenderedPageBreak/>
        <w:t>stronach www) czy też menedżer inteligentnych domów, które posiadają system czujników i detektorów oraz zintegrowany system zarządzania (</w:t>
      </w:r>
      <w:hyperlink r:id="rId8" w:history="1">
        <w:r w:rsidRPr="00A2114E">
          <w:rPr>
            <w:rStyle w:val="Hipercze"/>
            <w:rFonts w:ascii="Times New Roman" w:hAnsi="Times New Roman" w:cs="Times New Roman"/>
          </w:rPr>
          <w:t>https://www.biznes.gov.pl/pl/portal/004171</w:t>
        </w:r>
      </w:hyperlink>
      <w:r w:rsidRPr="00345C5E">
        <w:rPr>
          <w:rFonts w:ascii="Times New Roman" w:hAnsi="Times New Roman" w:cs="Times New Roman"/>
        </w:rPr>
        <w:t>)</w:t>
      </w:r>
    </w:p>
    <w:p w14:paraId="065977F7" w14:textId="77777777" w:rsid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</w:p>
    <w:p w14:paraId="63EBAE2B" w14:textId="77777777" w:rsid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</w:p>
    <w:p w14:paraId="125D6DE8" w14:textId="77777777" w:rsid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</w:p>
    <w:p w14:paraId="3468EB2B" w14:textId="7BC295AB" w:rsidR="006B2F82" w:rsidRPr="006B2F82" w:rsidRDefault="00345C5E" w:rsidP="00A97082">
      <w:pPr>
        <w:pStyle w:val="Akapitzlist"/>
        <w:numPr>
          <w:ilvl w:val="0"/>
          <w:numId w:val="10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Wsparcie kształcenia ustawicznego osób pracujących w branży motoryzacyjnej.</w:t>
      </w:r>
    </w:p>
    <w:p w14:paraId="77E5044C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  W przypadku serwisów  obsługujących i naprawiających pojazdy spalinowe pojawia się potrzeba ponoszenia umiejętności w zakresie budowy zeroemisyjnych i niskoemisyjnych układów napędowych oraz diagnozowaniu i naprawy ich usterek.</w:t>
      </w:r>
    </w:p>
    <w:p w14:paraId="27E2C801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Wsparcie w ramach priorytetu mogą otrzymać pracodawcy i pracownicy zatrudnieni w formach z szeroko rozumianej branży motoryzacyjnej. O przynależności do ww. branży decydować będzie posiadanie jako przeważającego jednego z poniższych kodów PKD:</w:t>
      </w:r>
    </w:p>
    <w:p w14:paraId="421F9386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29.10. B – Produkcja samochodów osobowych</w:t>
      </w:r>
    </w:p>
    <w:p w14:paraId="506B4841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29.10. C – Produkcja autobusów</w:t>
      </w:r>
    </w:p>
    <w:p w14:paraId="3EBFD7E1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29.10.D – Produkcja pojazdów samochodowych przeznaczonych do przewozu towarów</w:t>
      </w:r>
    </w:p>
    <w:p w14:paraId="60C9ACA7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29.10.E – Produkcja pozostałych pojazdów samochodowych, z wyłączeniem motocykli</w:t>
      </w:r>
    </w:p>
    <w:p w14:paraId="33F15B4F" w14:textId="7C55CCB8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29.20.Z – Produkcja na</w:t>
      </w:r>
      <w:r w:rsidR="000B223F">
        <w:rPr>
          <w:rFonts w:ascii="Times New Roman" w:hAnsi="Times New Roman" w:cs="Times New Roman"/>
        </w:rPr>
        <w:t>d</w:t>
      </w:r>
      <w:r w:rsidRPr="006B2F82">
        <w:rPr>
          <w:rFonts w:ascii="Times New Roman" w:hAnsi="Times New Roman" w:cs="Times New Roman"/>
        </w:rPr>
        <w:t>wozi do pojazdów silnikowych, produkcja przyczep i naczep</w:t>
      </w:r>
    </w:p>
    <w:p w14:paraId="4D48BAF8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29.31.Z – Produkcja wyposażenia elektrycznego i elektronicznego do pojazdów silnikowych</w:t>
      </w:r>
    </w:p>
    <w:p w14:paraId="7A398AB1" w14:textId="77777777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29.32.Z – Produkcja pozostałych części i akcesoriów do pojazdów silnikowych, z wyłączeniem motocykli</w:t>
      </w:r>
    </w:p>
    <w:p w14:paraId="3BCBACED" w14:textId="0552D189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45.20.Z – Konserwacja i naprawa pojazdów samochodowych, z wy</w:t>
      </w:r>
      <w:r>
        <w:rPr>
          <w:rFonts w:ascii="Times New Roman" w:hAnsi="Times New Roman" w:cs="Times New Roman"/>
        </w:rPr>
        <w:t>łączeni</w:t>
      </w:r>
      <w:r w:rsidRPr="006B2F82">
        <w:rPr>
          <w:rFonts w:ascii="Times New Roman" w:hAnsi="Times New Roman" w:cs="Times New Roman"/>
        </w:rPr>
        <w:t>em motocykli</w:t>
      </w:r>
    </w:p>
    <w:p w14:paraId="5C7B84C7" w14:textId="0FB5E2DB" w:rsid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 xml:space="preserve">Celem priorytetu jest dofinasowanie specjalistycznych szkoleń technicznych, które pozwolą nabyć nowe kwalifikacje osobom zatrudnionym w branży motoryzacyjnej przy produkcji pojazdów i ich komponentów. Szkolenia te mogą obejmować miedzy innymi obszary dotyczące budowy układów magazynowania energii stosowanych w pojazdach elektrycznych, budowę instalacji elektrycznej pojazdów nisko i zero emisyjnych, technologie napędów wodorowych, uzyskani uprawnień SEP do 1 </w:t>
      </w:r>
      <w:proofErr w:type="spellStart"/>
      <w:r w:rsidRPr="006B2F82">
        <w:rPr>
          <w:rFonts w:ascii="Times New Roman" w:hAnsi="Times New Roman" w:cs="Times New Roman"/>
        </w:rPr>
        <w:t>kv</w:t>
      </w:r>
      <w:proofErr w:type="spellEnd"/>
      <w:r w:rsidRPr="006B2F82">
        <w:rPr>
          <w:rFonts w:ascii="Times New Roman" w:hAnsi="Times New Roman" w:cs="Times New Roman"/>
        </w:rPr>
        <w:t xml:space="preserve">, urządzeń elektronicznych stosowanych w pojazdach zeroemisyjnych. W przypadku serwisów i zakładów naprawczych w ramach priorytetu przewiduje się dofinasowanie m.in. specjalistycznych szkoleń technicznych w zakresie serwisowania i obsługi samochodów elektrycznych dla mechaników obsługujących i naprawiających dotychczas samochody spalinowe, uzyskanie uprawnień SEP do 1 </w:t>
      </w:r>
      <w:proofErr w:type="spellStart"/>
      <w:r w:rsidRPr="006B2F82">
        <w:rPr>
          <w:rFonts w:ascii="Times New Roman" w:hAnsi="Times New Roman" w:cs="Times New Roman"/>
        </w:rPr>
        <w:t>kv</w:t>
      </w:r>
      <w:proofErr w:type="spellEnd"/>
      <w:r w:rsidRPr="006B2F82">
        <w:rPr>
          <w:rFonts w:ascii="Times New Roman" w:hAnsi="Times New Roman" w:cs="Times New Roman"/>
        </w:rPr>
        <w:t>, które są niezbędne do wykonywania prac przy wysokonapięciowej instalacji elektrycznej pojazdów.</w:t>
      </w:r>
    </w:p>
    <w:p w14:paraId="25383654" w14:textId="77777777" w:rsidR="004C5C10" w:rsidRPr="006B2F82" w:rsidRDefault="004C5C10" w:rsidP="00A97082">
      <w:pPr>
        <w:rPr>
          <w:rFonts w:ascii="Times New Roman" w:hAnsi="Times New Roman" w:cs="Times New Roman"/>
        </w:rPr>
      </w:pPr>
    </w:p>
    <w:p w14:paraId="3452CBC3" w14:textId="5FD047C5" w:rsidR="006B2F82" w:rsidRPr="006B2F82" w:rsidRDefault="006B2F82" w:rsidP="00A97082">
      <w:pPr>
        <w:pStyle w:val="Akapitzlist"/>
        <w:numPr>
          <w:ilvl w:val="0"/>
          <w:numId w:val="10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Wsparcie kształcenia ustawicznego osób po 45 roku życia.</w:t>
      </w:r>
    </w:p>
    <w:p w14:paraId="2E39D086" w14:textId="651921FA" w:rsidR="006B2F82" w:rsidRPr="006B2F82" w:rsidRDefault="006B2F82" w:rsidP="00A97082">
      <w:pPr>
        <w:rPr>
          <w:rFonts w:ascii="Times New Roman" w:hAnsi="Times New Roman" w:cs="Times New Roman"/>
        </w:rPr>
      </w:pPr>
      <w:r w:rsidRPr="006B2F82">
        <w:rPr>
          <w:rFonts w:ascii="Times New Roman" w:hAnsi="Times New Roman" w:cs="Times New Roman"/>
        </w:rPr>
        <w:t>W ramach niniejszego priorytetu środki KFS będą mogły sfinansować kształcenie ustawiczne osób wyłącznie w wieku powyżej 45 roku życia (zarówno pracodawców jak i pracowników).</w:t>
      </w:r>
      <w:r w:rsidRPr="006B2F82">
        <w:rPr>
          <w:rFonts w:ascii="Times New Roman" w:hAnsi="Times New Roman" w:cs="Times New Roman"/>
        </w:rPr>
        <w:br/>
        <w:t>Decyduje wiek osoby, która skorzysta z kształcenia ustawicznego, w momencie składania przez pracodawcę wniosku o dofinansowanie w PUP.</w:t>
      </w:r>
      <w:r w:rsidRPr="006B2F82">
        <w:rPr>
          <w:rFonts w:ascii="Times New Roman" w:hAnsi="Times New Roman" w:cs="Times New Roman"/>
        </w:rPr>
        <w:br/>
        <w:t>Temat szkolenia/kursu nie jest narzucony z góry. W uzasadnieniu należy wykazać potrzebę nabycia umiejętności.</w:t>
      </w:r>
    </w:p>
    <w:p w14:paraId="3F2B4B46" w14:textId="7A13F31C" w:rsidR="006B2F82" w:rsidRPr="004C5C10" w:rsidRDefault="006B2F82" w:rsidP="00A97082">
      <w:pPr>
        <w:pStyle w:val="Akapitzlist"/>
        <w:numPr>
          <w:ilvl w:val="0"/>
          <w:numId w:val="10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Wsparcie kształcenia ustawicznego skierowane do pracodawców zatrudniających cudzoziemców.</w:t>
      </w:r>
    </w:p>
    <w:p w14:paraId="327A35A1" w14:textId="77777777" w:rsidR="004C5C10" w:rsidRP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Times New Roman" w:hAnsi="Times New Roman" w:cs="Times New Roman"/>
        </w:rPr>
        <w:t>W ramach tego priorytetu mogą być finansowane szkolenia zarówno dla cudzoziemców, jak i polskich pracowników (to samo dotyczy pracodawców), które odpowiadają na specyficzne potrzeby, jakie mają pracownicy cudzoziemscy i pracodawcy ich zatrudniający. Pamiętać należy, że szkolenia dla cudzoziemców mogą być finansowane również w ramach innych priorytetów, o ile spełniają oni kryteria w nich określone.</w:t>
      </w:r>
    </w:p>
    <w:p w14:paraId="15683530" w14:textId="77777777" w:rsidR="004C5C10" w:rsidRP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Times New Roman" w:hAnsi="Times New Roman" w:cs="Times New Roman"/>
        </w:rPr>
        <w:t>Wśród specyficznych potrzeb pracowników cudzoziemskich wskazać można w szczególności:</w:t>
      </w:r>
    </w:p>
    <w:p w14:paraId="59CD21CA" w14:textId="77777777" w:rsidR="004C5C10" w:rsidRP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Segoe UI Symbol" w:hAnsi="Segoe UI Symbol" w:cs="Segoe UI Symbol"/>
        </w:rPr>
        <w:t>✓</w:t>
      </w:r>
      <w:r w:rsidRPr="004C5C10">
        <w:rPr>
          <w:rFonts w:ascii="Times New Roman" w:hAnsi="Times New Roman" w:cs="Times New Roman"/>
        </w:rPr>
        <w:t xml:space="preserve"> doskonalenie znajomości języka polskiego oraz innych niezbędnych do pracy języków, szczególnie w kontekście słownictwa specyficznego dla danego zawodu / branży;</w:t>
      </w:r>
    </w:p>
    <w:p w14:paraId="2D963ACB" w14:textId="77777777" w:rsidR="004C5C10" w:rsidRP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Segoe UI Symbol" w:hAnsi="Segoe UI Symbol" w:cs="Segoe UI Symbol"/>
        </w:rPr>
        <w:t>✓</w:t>
      </w:r>
      <w:r w:rsidRPr="004C5C10">
        <w:rPr>
          <w:rFonts w:ascii="Times New Roman" w:hAnsi="Times New Roman" w:cs="Times New Roman"/>
        </w:rPr>
        <w:t xml:space="preserve"> doskonalenie wiedzy z zakresu specyfiki polskich i unijnych regulacji dotyczących wykonywania określonego zawodu;</w:t>
      </w:r>
    </w:p>
    <w:p w14:paraId="775A539C" w14:textId="77777777" w:rsidR="004C5C10" w:rsidRP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Segoe UI Symbol" w:hAnsi="Segoe UI Symbol" w:cs="Segoe UI Symbol"/>
        </w:rPr>
        <w:t>✓</w:t>
      </w:r>
      <w:r w:rsidRPr="004C5C10">
        <w:rPr>
          <w:rFonts w:ascii="Times New Roman" w:hAnsi="Times New Roman" w:cs="Times New Roman"/>
        </w:rPr>
        <w:t xml:space="preserve"> ułatwianie rozwijania i uznawania w Polsce kwalifikacji nabytych w innym kraju;</w:t>
      </w:r>
    </w:p>
    <w:p w14:paraId="5F468E04" w14:textId="77777777" w:rsidR="004C5C10" w:rsidRP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Segoe UI Symbol" w:hAnsi="Segoe UI Symbol" w:cs="Segoe UI Symbol"/>
        </w:rPr>
        <w:t>✓</w:t>
      </w:r>
      <w:r w:rsidRPr="004C5C10">
        <w:rPr>
          <w:rFonts w:ascii="Times New Roman" w:hAnsi="Times New Roman" w:cs="Times New Roman"/>
        </w:rPr>
        <w:t xml:space="preserve"> rozwój miękkich kompetencji, w tym komunikacyjnych, uwzględniających konieczność dostosowania się do kultury organizacyjnej polskich przedsiębiorstw i innych podmiotów, zatrudniających cudzoziemców.</w:t>
      </w:r>
    </w:p>
    <w:p w14:paraId="30C32385" w14:textId="77777777" w:rsidR="004C5C10" w:rsidRP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Times New Roman" w:hAnsi="Times New Roman" w:cs="Times New Roman"/>
        </w:rPr>
        <w:t>Należy pamiętać, że powyższa lista nie jest katalogiem zamkniętym i każdy pracodawca może określić własną listę potrzeb.</w:t>
      </w:r>
    </w:p>
    <w:p w14:paraId="4CA0922F" w14:textId="493666A7" w:rsidR="004C5C10" w:rsidRDefault="004C5C10" w:rsidP="00A97082">
      <w:pPr>
        <w:rPr>
          <w:rFonts w:ascii="Times New Roman" w:hAnsi="Times New Roman" w:cs="Times New Roman"/>
        </w:rPr>
      </w:pPr>
      <w:r w:rsidRPr="004C5C10">
        <w:rPr>
          <w:rFonts w:ascii="Times New Roman" w:hAnsi="Times New Roman" w:cs="Times New Roman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38BDCA49" w14:textId="77777777" w:rsidR="00F44E78" w:rsidRDefault="00F44E78" w:rsidP="00A97082">
      <w:pPr>
        <w:rPr>
          <w:rFonts w:ascii="Times New Roman" w:hAnsi="Times New Roman" w:cs="Times New Roman"/>
        </w:rPr>
      </w:pPr>
    </w:p>
    <w:p w14:paraId="58096B14" w14:textId="77777777" w:rsidR="006D3E3C" w:rsidRPr="004C5C10" w:rsidRDefault="006D3E3C" w:rsidP="00A97082">
      <w:pPr>
        <w:rPr>
          <w:rFonts w:ascii="Times New Roman" w:hAnsi="Times New Roman" w:cs="Times New Roman"/>
        </w:rPr>
      </w:pPr>
    </w:p>
    <w:p w14:paraId="43EE977B" w14:textId="24062A6E" w:rsidR="006B2F82" w:rsidRPr="006B2F82" w:rsidRDefault="006B2F82" w:rsidP="00A97082">
      <w:pPr>
        <w:pStyle w:val="Akapitzlist"/>
        <w:numPr>
          <w:ilvl w:val="0"/>
          <w:numId w:val="10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Wsparcie kształcenia ustawicznego w zakresie zarządzania finansami i zapobieganie sytuacjom kryzysowym w przedsiębiorstwach.</w:t>
      </w:r>
    </w:p>
    <w:p w14:paraId="406F826E" w14:textId="77777777" w:rsidR="00345C5E" w:rsidRDefault="00345C5E" w:rsidP="00A97082">
      <w:pPr>
        <w:pStyle w:val="Akapitzlist"/>
        <w:ind w:left="0"/>
        <w:rPr>
          <w:rFonts w:ascii="Times New Roman" w:hAnsi="Times New Roman" w:cs="Times New Roman"/>
        </w:rPr>
      </w:pPr>
    </w:p>
    <w:p w14:paraId="0754F996" w14:textId="77777777" w:rsidR="00E0259E" w:rsidRDefault="00E0259E" w:rsidP="00A97082">
      <w:pPr>
        <w:pStyle w:val="Akapitzlist"/>
        <w:ind w:left="0"/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>W ramach tego priorytetu 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</w:t>
      </w:r>
      <w:r w:rsidRPr="00E0259E">
        <w:rPr>
          <w:rFonts w:ascii="Times New Roman" w:hAnsi="Times New Roman" w:cs="Times New Roman"/>
        </w:rPr>
        <w:br/>
        <w:t>W ramach tego priorytetu mogą być finansowane szkolenia przede wszystkim dla właścicieli firm, kadry zarządzającej, menadżerów oraz pracowników realizujących zadania w obszarze zarządzanie i finansów.</w:t>
      </w:r>
      <w:r w:rsidRPr="00E0259E">
        <w:rPr>
          <w:rFonts w:ascii="Times New Roman" w:hAnsi="Times New Roman" w:cs="Times New Roman"/>
        </w:rPr>
        <w:br/>
        <w:t>Przykładowe tematy szkoleniowe (moduły) programów szkoleniowych z zakresu zarządzania finansami i zapobiegania sytuacjom kryzysowym w przedsiębiorstwach:</w:t>
      </w:r>
    </w:p>
    <w:p w14:paraId="1A4D2EB2" w14:textId="5A79A252" w:rsidR="00E0259E" w:rsidRPr="00E0259E" w:rsidRDefault="00E0259E" w:rsidP="00A97082">
      <w:pPr>
        <w:pStyle w:val="Akapitzlist"/>
        <w:ind w:left="0"/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br/>
      </w:r>
      <w:r w:rsidRPr="00E0259E">
        <w:rPr>
          <w:rFonts w:ascii="Times New Roman" w:hAnsi="Times New Roman" w:cs="Times New Roman"/>
          <w:b/>
          <w:bCs/>
        </w:rPr>
        <w:t>1. Zarządzanie finansami:</w:t>
      </w:r>
    </w:p>
    <w:p w14:paraId="1E051DEF" w14:textId="77777777" w:rsidR="00E0259E" w:rsidRPr="00E0259E" w:rsidRDefault="00E0259E" w:rsidP="00A9708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Analiza finansowa i interpretacja sprawozdań finansowych. </w:t>
      </w:r>
    </w:p>
    <w:p w14:paraId="455A274D" w14:textId="77777777" w:rsidR="00E0259E" w:rsidRPr="00E0259E" w:rsidRDefault="00E0259E" w:rsidP="00A9708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Planowanie budżetu i kontrola kosztów. </w:t>
      </w:r>
    </w:p>
    <w:p w14:paraId="104A10A6" w14:textId="5815F22C" w:rsidR="00E0259E" w:rsidRPr="00E0259E" w:rsidRDefault="00E0259E" w:rsidP="00A97082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Skuteczne zarządzanie płynnością finansową. </w:t>
      </w:r>
    </w:p>
    <w:p w14:paraId="2C3F5F64" w14:textId="77777777" w:rsidR="00E0259E" w:rsidRPr="00E0259E" w:rsidRDefault="00E0259E" w:rsidP="00A97082">
      <w:pPr>
        <w:pStyle w:val="Akapitzlist"/>
        <w:ind w:hanging="720"/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  <w:b/>
          <w:bCs/>
        </w:rPr>
        <w:t>2. Zapobieganie sytuacjom kryzysowym:</w:t>
      </w:r>
    </w:p>
    <w:p w14:paraId="163B5C78" w14:textId="77777777" w:rsidR="00E0259E" w:rsidRPr="00E0259E" w:rsidRDefault="00E0259E" w:rsidP="00A9708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Wczesne wykrywanie sygnałów ostrzegawczych. </w:t>
      </w:r>
    </w:p>
    <w:p w14:paraId="7E571299" w14:textId="77777777" w:rsidR="00E0259E" w:rsidRPr="00E0259E" w:rsidRDefault="00E0259E" w:rsidP="00A9708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Ocena ryzyka i strategie jego minimalizacji. </w:t>
      </w:r>
    </w:p>
    <w:p w14:paraId="6D7181D3" w14:textId="77777777" w:rsidR="00E0259E" w:rsidRPr="00E0259E" w:rsidRDefault="00E0259E" w:rsidP="00A9708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Planowanie awaryjne i scenariusze kryzysowe. </w:t>
      </w:r>
    </w:p>
    <w:p w14:paraId="368E5A70" w14:textId="77777777" w:rsidR="00E0259E" w:rsidRPr="00E0259E" w:rsidRDefault="00E0259E" w:rsidP="00A97082">
      <w:pPr>
        <w:pStyle w:val="Akapitzlist"/>
        <w:ind w:hanging="720"/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  <w:b/>
          <w:bCs/>
        </w:rPr>
        <w:lastRenderedPageBreak/>
        <w:t>3. Komunikacja w sytuacjach kryzysowych:</w:t>
      </w:r>
    </w:p>
    <w:p w14:paraId="0E304BFD" w14:textId="77777777" w:rsidR="00E0259E" w:rsidRPr="00E0259E" w:rsidRDefault="00E0259E" w:rsidP="00A97082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Skuteczna komunikacja z interesariuszami w trudnych sytuacjach. </w:t>
      </w:r>
    </w:p>
    <w:p w14:paraId="6DDFDF75" w14:textId="77777777" w:rsidR="00E0259E" w:rsidRPr="00E0259E" w:rsidRDefault="00E0259E" w:rsidP="00A97082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Zarządzanie wizerunkiem firmy podczas kryzysu. </w:t>
      </w:r>
    </w:p>
    <w:p w14:paraId="408C6E56" w14:textId="77777777" w:rsidR="00E0259E" w:rsidRPr="00E0259E" w:rsidRDefault="00E0259E" w:rsidP="00A97082">
      <w:pPr>
        <w:pStyle w:val="Akapitzlist"/>
        <w:ind w:hanging="720"/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  <w:b/>
          <w:bCs/>
        </w:rPr>
        <w:t>4. Doskonalenie umiejętności przywódczych:</w:t>
      </w:r>
    </w:p>
    <w:p w14:paraId="6671A332" w14:textId="77777777" w:rsidR="00E0259E" w:rsidRPr="00E0259E" w:rsidRDefault="00E0259E" w:rsidP="00A97082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Rozwijanie umiejętności decyzyjnych w warunkach presji. </w:t>
      </w:r>
    </w:p>
    <w:p w14:paraId="5D4F2251" w14:textId="345A9FCA" w:rsidR="00E0259E" w:rsidRPr="00E0259E" w:rsidRDefault="00E0259E" w:rsidP="00A97082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Motywowanie zespołu w trudnych czasach. </w:t>
      </w:r>
    </w:p>
    <w:p w14:paraId="69ABF88A" w14:textId="77777777" w:rsidR="00E0259E" w:rsidRPr="00E0259E" w:rsidRDefault="00E0259E" w:rsidP="00A97082">
      <w:pPr>
        <w:pStyle w:val="Akapitzlist"/>
        <w:ind w:hanging="720"/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  <w:b/>
          <w:bCs/>
        </w:rPr>
        <w:t>5. Technologie wspierające zarządzanie finansami:</w:t>
      </w:r>
    </w:p>
    <w:p w14:paraId="056AB807" w14:textId="77777777" w:rsidR="00E0259E" w:rsidRPr="00E0259E" w:rsidRDefault="00E0259E" w:rsidP="00A97082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Wykorzystanie nowoczesnych narzędzi i systemów do analizy danych finansowych. </w:t>
      </w:r>
    </w:p>
    <w:p w14:paraId="6A229B9D" w14:textId="77777777" w:rsidR="00E0259E" w:rsidRPr="00E0259E" w:rsidRDefault="00E0259E" w:rsidP="00A97082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 xml:space="preserve">Automatyzacja procesów księgowych i raportowania. </w:t>
      </w:r>
    </w:p>
    <w:p w14:paraId="4CB8C348" w14:textId="77777777" w:rsidR="00E0259E" w:rsidRPr="00E0259E" w:rsidRDefault="00E0259E" w:rsidP="00A97082">
      <w:pPr>
        <w:pStyle w:val="Akapitzlist"/>
        <w:ind w:left="0"/>
        <w:rPr>
          <w:rFonts w:ascii="Times New Roman" w:hAnsi="Times New Roman" w:cs="Times New Roman"/>
        </w:rPr>
      </w:pPr>
      <w:r w:rsidRPr="00E0259E">
        <w:rPr>
          <w:rFonts w:ascii="Times New Roman" w:hAnsi="Times New Roman" w:cs="Times New Roman"/>
        </w:rPr>
        <w:t> </w:t>
      </w:r>
      <w:r w:rsidRPr="00E0259E">
        <w:rPr>
          <w:rFonts w:ascii="Times New Roman" w:hAnsi="Times New Roman" w:cs="Times New Roman"/>
        </w:rPr>
        <w:br/>
        <w:t>Wnioskodawca, który chce spełnić wymagania niniejszego priorytetu powinien wykazać powiązanie zakresu obowiązków pracownika z wnioskowanym szkoleniem.</w:t>
      </w:r>
      <w:r w:rsidRPr="00E0259E">
        <w:rPr>
          <w:rFonts w:ascii="Times New Roman" w:hAnsi="Times New Roman" w:cs="Times New Roman"/>
        </w:rPr>
        <w:br/>
        <w:t>Składając stosowny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</w:t>
      </w:r>
    </w:p>
    <w:p w14:paraId="7894F6BD" w14:textId="77777777" w:rsidR="004C5C10" w:rsidRDefault="004C5C10" w:rsidP="00345C5E">
      <w:pPr>
        <w:pStyle w:val="Akapitzlist"/>
        <w:ind w:left="0"/>
        <w:rPr>
          <w:rFonts w:ascii="Times New Roman" w:hAnsi="Times New Roman" w:cs="Times New Roman"/>
        </w:rPr>
      </w:pPr>
    </w:p>
    <w:p w14:paraId="079BBF44" w14:textId="77777777" w:rsidR="004C5C10" w:rsidRDefault="004C5C10" w:rsidP="00FF414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62F44EF" w14:textId="2AB8AF57" w:rsidR="00280F1C" w:rsidRPr="0042302C" w:rsidRDefault="00280F1C" w:rsidP="0042302C">
      <w:pPr>
        <w:jc w:val="both"/>
        <w:rPr>
          <w:rFonts w:ascii="Times New Roman" w:hAnsi="Times New Roman" w:cs="Times New Roman"/>
        </w:rPr>
      </w:pPr>
    </w:p>
    <w:sectPr w:rsidR="00280F1C" w:rsidRPr="0042302C" w:rsidSect="00974AA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5616" w14:textId="77777777" w:rsidR="00EC0D62" w:rsidRDefault="00EC0D62" w:rsidP="00EC0D62">
      <w:pPr>
        <w:spacing w:after="0" w:line="240" w:lineRule="auto"/>
      </w:pPr>
      <w:r>
        <w:separator/>
      </w:r>
    </w:p>
  </w:endnote>
  <w:endnote w:type="continuationSeparator" w:id="0">
    <w:p w14:paraId="13F6042A" w14:textId="77777777" w:rsidR="00EC0D62" w:rsidRDefault="00EC0D62" w:rsidP="00E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78D9" w14:textId="77777777" w:rsidR="00EC0D62" w:rsidRDefault="00EC0D62" w:rsidP="00EC0D62">
      <w:pPr>
        <w:spacing w:after="0" w:line="240" w:lineRule="auto"/>
      </w:pPr>
      <w:r>
        <w:separator/>
      </w:r>
    </w:p>
  </w:footnote>
  <w:footnote w:type="continuationSeparator" w:id="0">
    <w:p w14:paraId="05B4E048" w14:textId="77777777" w:rsidR="00EC0D62" w:rsidRDefault="00EC0D62" w:rsidP="00EC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8A2"/>
    <w:multiLevelType w:val="multilevel"/>
    <w:tmpl w:val="E4D8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37280"/>
    <w:multiLevelType w:val="multilevel"/>
    <w:tmpl w:val="B51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316F7"/>
    <w:multiLevelType w:val="multilevel"/>
    <w:tmpl w:val="7DA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B641E"/>
    <w:multiLevelType w:val="hybridMultilevel"/>
    <w:tmpl w:val="DBBC6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6CD"/>
    <w:multiLevelType w:val="hybridMultilevel"/>
    <w:tmpl w:val="A142EDC6"/>
    <w:lvl w:ilvl="0" w:tplc="7876BA0C">
      <w:start w:val="1"/>
      <w:numFmt w:val="decimal"/>
      <w:lvlText w:val="%1."/>
      <w:lvlJc w:val="left"/>
      <w:pPr>
        <w:ind w:left="1356" w:hanging="358"/>
      </w:pPr>
      <w:rPr>
        <w:rFonts w:hint="default"/>
        <w:w w:val="70"/>
      </w:rPr>
    </w:lvl>
    <w:lvl w:ilvl="1" w:tplc="D84C7204">
      <w:numFmt w:val="bullet"/>
      <w:lvlText w:val=""/>
      <w:lvlJc w:val="left"/>
      <w:pPr>
        <w:ind w:left="1640" w:hanging="358"/>
      </w:pPr>
      <w:rPr>
        <w:rFonts w:hint="default"/>
        <w:w w:val="100"/>
      </w:rPr>
    </w:lvl>
    <w:lvl w:ilvl="2" w:tplc="99C21F26">
      <w:numFmt w:val="bullet"/>
      <w:lvlText w:val=""/>
      <w:lvlJc w:val="left"/>
      <w:pPr>
        <w:ind w:left="186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FD86496">
      <w:numFmt w:val="bullet"/>
      <w:lvlText w:val="•"/>
      <w:lvlJc w:val="left"/>
      <w:pPr>
        <w:ind w:left="9560" w:hanging="360"/>
      </w:pPr>
      <w:rPr>
        <w:rFonts w:hint="default"/>
      </w:rPr>
    </w:lvl>
    <w:lvl w:ilvl="4" w:tplc="27707EBE">
      <w:numFmt w:val="bullet"/>
      <w:lvlText w:val="•"/>
      <w:lvlJc w:val="left"/>
      <w:pPr>
        <w:ind w:left="9666" w:hanging="360"/>
      </w:pPr>
      <w:rPr>
        <w:rFonts w:hint="default"/>
      </w:rPr>
    </w:lvl>
    <w:lvl w:ilvl="5" w:tplc="9C747492">
      <w:numFmt w:val="bullet"/>
      <w:lvlText w:val="•"/>
      <w:lvlJc w:val="left"/>
      <w:pPr>
        <w:ind w:left="9773" w:hanging="360"/>
      </w:pPr>
      <w:rPr>
        <w:rFonts w:hint="default"/>
      </w:rPr>
    </w:lvl>
    <w:lvl w:ilvl="6" w:tplc="A3DE1B3A">
      <w:numFmt w:val="bullet"/>
      <w:lvlText w:val="•"/>
      <w:lvlJc w:val="left"/>
      <w:pPr>
        <w:ind w:left="9879" w:hanging="360"/>
      </w:pPr>
      <w:rPr>
        <w:rFonts w:hint="default"/>
      </w:rPr>
    </w:lvl>
    <w:lvl w:ilvl="7" w:tplc="DE48ED0A">
      <w:numFmt w:val="bullet"/>
      <w:lvlText w:val="•"/>
      <w:lvlJc w:val="left"/>
      <w:pPr>
        <w:ind w:left="9986" w:hanging="360"/>
      </w:pPr>
      <w:rPr>
        <w:rFonts w:hint="default"/>
      </w:rPr>
    </w:lvl>
    <w:lvl w:ilvl="8" w:tplc="55CCDD92">
      <w:numFmt w:val="bullet"/>
      <w:lvlText w:val="•"/>
      <w:lvlJc w:val="left"/>
      <w:pPr>
        <w:ind w:left="10093" w:hanging="360"/>
      </w:pPr>
      <w:rPr>
        <w:rFonts w:hint="default"/>
      </w:rPr>
    </w:lvl>
  </w:abstractNum>
  <w:abstractNum w:abstractNumId="5" w15:restartNumberingAfterBreak="0">
    <w:nsid w:val="3D4D76BE"/>
    <w:multiLevelType w:val="hybridMultilevel"/>
    <w:tmpl w:val="659EF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E6388"/>
    <w:multiLevelType w:val="hybridMultilevel"/>
    <w:tmpl w:val="57362ED0"/>
    <w:lvl w:ilvl="0" w:tplc="57CA53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236B7"/>
    <w:multiLevelType w:val="hybridMultilevel"/>
    <w:tmpl w:val="EE00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1C3C"/>
    <w:multiLevelType w:val="multilevel"/>
    <w:tmpl w:val="B80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14EF0"/>
    <w:multiLevelType w:val="multilevel"/>
    <w:tmpl w:val="122E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0421E"/>
    <w:multiLevelType w:val="hybridMultilevel"/>
    <w:tmpl w:val="5EF081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86B0E"/>
    <w:multiLevelType w:val="hybridMultilevel"/>
    <w:tmpl w:val="6C44D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57FD5"/>
    <w:multiLevelType w:val="multilevel"/>
    <w:tmpl w:val="B776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417D9"/>
    <w:multiLevelType w:val="hybridMultilevel"/>
    <w:tmpl w:val="6010C194"/>
    <w:lvl w:ilvl="0" w:tplc="342248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203F57"/>
    <w:multiLevelType w:val="hybridMultilevel"/>
    <w:tmpl w:val="43A44E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52D89"/>
    <w:multiLevelType w:val="hybridMultilevel"/>
    <w:tmpl w:val="391081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F2E50"/>
    <w:multiLevelType w:val="hybridMultilevel"/>
    <w:tmpl w:val="A3464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308393">
    <w:abstractNumId w:val="16"/>
  </w:num>
  <w:num w:numId="2" w16cid:durableId="1510175354">
    <w:abstractNumId w:val="10"/>
  </w:num>
  <w:num w:numId="3" w16cid:durableId="2055343475">
    <w:abstractNumId w:val="13"/>
  </w:num>
  <w:num w:numId="4" w16cid:durableId="1237662883">
    <w:abstractNumId w:val="15"/>
  </w:num>
  <w:num w:numId="5" w16cid:durableId="1170871508">
    <w:abstractNumId w:val="5"/>
  </w:num>
  <w:num w:numId="6" w16cid:durableId="2067221986">
    <w:abstractNumId w:val="11"/>
  </w:num>
  <w:num w:numId="7" w16cid:durableId="1118253006">
    <w:abstractNumId w:val="7"/>
  </w:num>
  <w:num w:numId="8" w16cid:durableId="1077049660">
    <w:abstractNumId w:val="14"/>
  </w:num>
  <w:num w:numId="9" w16cid:durableId="36393802">
    <w:abstractNumId w:val="4"/>
  </w:num>
  <w:num w:numId="10" w16cid:durableId="140925038">
    <w:abstractNumId w:val="6"/>
  </w:num>
  <w:num w:numId="11" w16cid:durableId="243534212">
    <w:abstractNumId w:val="3"/>
  </w:num>
  <w:num w:numId="12" w16cid:durableId="259215956">
    <w:abstractNumId w:val="0"/>
  </w:num>
  <w:num w:numId="13" w16cid:durableId="946041039">
    <w:abstractNumId w:val="2"/>
  </w:num>
  <w:num w:numId="14" w16cid:durableId="2006743477">
    <w:abstractNumId w:val="1"/>
  </w:num>
  <w:num w:numId="15" w16cid:durableId="1443768704">
    <w:abstractNumId w:val="12"/>
  </w:num>
  <w:num w:numId="16" w16cid:durableId="1923904341">
    <w:abstractNumId w:val="8"/>
  </w:num>
  <w:num w:numId="17" w16cid:durableId="1992564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E3"/>
    <w:rsid w:val="00013EE4"/>
    <w:rsid w:val="000305A4"/>
    <w:rsid w:val="00051630"/>
    <w:rsid w:val="00071C5F"/>
    <w:rsid w:val="00094F58"/>
    <w:rsid w:val="000A7293"/>
    <w:rsid w:val="000B223F"/>
    <w:rsid w:val="000C7B3C"/>
    <w:rsid w:val="000F0631"/>
    <w:rsid w:val="000F5659"/>
    <w:rsid w:val="00107A61"/>
    <w:rsid w:val="001560CD"/>
    <w:rsid w:val="001A1F7B"/>
    <w:rsid w:val="001D40FA"/>
    <w:rsid w:val="002044F5"/>
    <w:rsid w:val="00252F96"/>
    <w:rsid w:val="00280F1C"/>
    <w:rsid w:val="00297EE1"/>
    <w:rsid w:val="002B0E3C"/>
    <w:rsid w:val="002B37E1"/>
    <w:rsid w:val="002E755E"/>
    <w:rsid w:val="002F2093"/>
    <w:rsid w:val="00306C1B"/>
    <w:rsid w:val="00345C5E"/>
    <w:rsid w:val="00363194"/>
    <w:rsid w:val="003A7BFA"/>
    <w:rsid w:val="003B0E26"/>
    <w:rsid w:val="003B301C"/>
    <w:rsid w:val="0042302C"/>
    <w:rsid w:val="004A1943"/>
    <w:rsid w:val="004B7620"/>
    <w:rsid w:val="004C5C10"/>
    <w:rsid w:val="004F35A6"/>
    <w:rsid w:val="00537B3C"/>
    <w:rsid w:val="00567AE0"/>
    <w:rsid w:val="00594FB9"/>
    <w:rsid w:val="005B2B39"/>
    <w:rsid w:val="005C4876"/>
    <w:rsid w:val="005C7732"/>
    <w:rsid w:val="005F5367"/>
    <w:rsid w:val="006337D4"/>
    <w:rsid w:val="0064037B"/>
    <w:rsid w:val="006A0439"/>
    <w:rsid w:val="006B2F82"/>
    <w:rsid w:val="006D3E3C"/>
    <w:rsid w:val="007101DC"/>
    <w:rsid w:val="0071050D"/>
    <w:rsid w:val="00733357"/>
    <w:rsid w:val="00790F2D"/>
    <w:rsid w:val="00791F08"/>
    <w:rsid w:val="007A75E3"/>
    <w:rsid w:val="007B1816"/>
    <w:rsid w:val="007F5FBB"/>
    <w:rsid w:val="00801BD7"/>
    <w:rsid w:val="00866F54"/>
    <w:rsid w:val="008A3A49"/>
    <w:rsid w:val="008C688A"/>
    <w:rsid w:val="00974AAD"/>
    <w:rsid w:val="00993D0A"/>
    <w:rsid w:val="00996690"/>
    <w:rsid w:val="009C22F5"/>
    <w:rsid w:val="009E4FE0"/>
    <w:rsid w:val="00A24CFA"/>
    <w:rsid w:val="00A3440C"/>
    <w:rsid w:val="00A53DF9"/>
    <w:rsid w:val="00A67607"/>
    <w:rsid w:val="00A97082"/>
    <w:rsid w:val="00AF05DE"/>
    <w:rsid w:val="00B01D81"/>
    <w:rsid w:val="00B077C3"/>
    <w:rsid w:val="00B1524A"/>
    <w:rsid w:val="00B21ED1"/>
    <w:rsid w:val="00B4657A"/>
    <w:rsid w:val="00B60BD2"/>
    <w:rsid w:val="00BD1BB0"/>
    <w:rsid w:val="00C62163"/>
    <w:rsid w:val="00CD33E1"/>
    <w:rsid w:val="00CD6521"/>
    <w:rsid w:val="00D037B2"/>
    <w:rsid w:val="00D05771"/>
    <w:rsid w:val="00D07423"/>
    <w:rsid w:val="00D1007B"/>
    <w:rsid w:val="00D67A86"/>
    <w:rsid w:val="00D839C1"/>
    <w:rsid w:val="00DB3337"/>
    <w:rsid w:val="00DE388C"/>
    <w:rsid w:val="00E0259E"/>
    <w:rsid w:val="00E54FE4"/>
    <w:rsid w:val="00E725CC"/>
    <w:rsid w:val="00E81D41"/>
    <w:rsid w:val="00E85A4D"/>
    <w:rsid w:val="00EC0D62"/>
    <w:rsid w:val="00EC44EF"/>
    <w:rsid w:val="00F203E2"/>
    <w:rsid w:val="00F44E78"/>
    <w:rsid w:val="00F95517"/>
    <w:rsid w:val="00FB09E6"/>
    <w:rsid w:val="00FE150B"/>
    <w:rsid w:val="00FF4148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FE4CEA"/>
  <w15:chartTrackingRefBased/>
  <w15:docId w15:val="{78B12DFA-8A1D-457C-8869-1C03A0A0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75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5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4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portal/004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6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Golub-Dobrzyń</dc:creator>
  <cp:keywords/>
  <dc:description/>
  <cp:lastModifiedBy>Powiatowy Urząd Pracy Golub-Dobrzyń</cp:lastModifiedBy>
  <cp:revision>15</cp:revision>
  <cp:lastPrinted>2024-01-23T10:35:00Z</cp:lastPrinted>
  <dcterms:created xsi:type="dcterms:W3CDTF">2022-01-13T07:21:00Z</dcterms:created>
  <dcterms:modified xsi:type="dcterms:W3CDTF">2024-01-24T09:41:00Z</dcterms:modified>
</cp:coreProperties>
</file>